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C0E" w:rsidRPr="003F4FB0" w:rsidRDefault="003F4FB0" w:rsidP="003F4FB0">
      <w:pPr>
        <w:rPr>
          <w:rFonts w:ascii="Times New Roman" w:hAnsi="Times New Roman" w:cs="Times New Roman"/>
          <w:sz w:val="28"/>
          <w:szCs w:val="28"/>
        </w:rPr>
      </w:pPr>
      <w:r w:rsidRPr="003F4FB0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>Os Governos da República Federativa do Brasil, da Federação Russa, da República da Índia, da República Popular da China e da República da África do Sul (BRICS), doravante denominados "Partes",</w:t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 xml:space="preserve">Em conformidade com as Declarações aprovadas nas cúpulas do BRICS em </w:t>
      </w:r>
      <w:proofErr w:type="spellStart"/>
      <w:r w:rsidRPr="003F4FB0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>Sanya</w:t>
      </w:r>
      <w:proofErr w:type="spellEnd"/>
      <w:r w:rsidRPr="003F4FB0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>, Nova Délhi, Durban e Fortaleza,</w:t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>Cientes da importância da ampliação e do aprofundamento da cooperação na área da cultura,</w:t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>Convencidos de que o diálogo cultural contribui para o progresso dos países e uma melhor compreensão entre as culturas, facilitando a aproximação entre os povos,</w:t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 xml:space="preserve">Confirmando o seu apego aos valores do BRICS com um espírito de abertura, </w:t>
      </w:r>
      <w:proofErr w:type="spellStart"/>
      <w:r w:rsidRPr="003F4FB0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>inclusividade</w:t>
      </w:r>
      <w:proofErr w:type="spellEnd"/>
      <w:r w:rsidRPr="003F4FB0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>, igualdade, respeito pela diversidade cultural, respeito mútuo e compreensão entre os povos,</w:t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>acordaram o seguinte:</w:t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>Artigo 1</w:t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>Em conformidade com este Acordo, legislação e política dos seus Estados, as Partes contribuirão para o desenvolvimento da cooperação e do intercâmbio cultural, inclusive a música, dança e coreografia, teatro, circo, arquivos, atividade editorial, bibliotecas e museus, patrimônio cultural, artes finas, decorativas e aplicadas, obras audiovisuais, assim como em outras áreas de atividade artística previstas neste Acordo.</w:t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>Artigo 2</w:t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 xml:space="preserve">As Partes </w:t>
      </w:r>
      <w:proofErr w:type="gramStart"/>
      <w:r w:rsidRPr="003F4FB0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>irão cooperar</w:t>
      </w:r>
      <w:proofErr w:type="gramEnd"/>
      <w:r w:rsidRPr="003F4FB0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 xml:space="preserve"> na formação e elevação da qualificação de especialistas em determinadas áreas da cultura e artes.</w:t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>As Partes promoverão o intercâmbio de especialistas em pesquisa científica, pesquisadores universitários, peritos e estudantes no âmbito dos programas de interesse mútuo e encorajarão o desenvolvimento de programas conjuntos pelas instituições de cultura, arte e formação de respectivos especialistas das Partes.</w:t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lastRenderedPageBreak/>
        <w:t>As autoridades competentes das Partes procederão à troca de informações sobre as atividades culturais realizadas nos seus Estados, capazes de contribuir para o intercâmbio das experiências artísticas e científicas. As Partes encorajarão a participação dos seus representantes em tais atividades.</w:t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>Artigo 3</w:t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 xml:space="preserve">Em conformidade com as suas obrigações internacionais, legislação e política dos seus Estados, as Partes irão cooperar na prevenção da importação, exportação ou transmissão </w:t>
      </w:r>
      <w:proofErr w:type="gramStart"/>
      <w:r w:rsidRPr="003F4FB0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>ilegais dos direitos de propriedade</w:t>
      </w:r>
      <w:proofErr w:type="gramEnd"/>
      <w:r w:rsidRPr="003F4FB0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 xml:space="preserve"> sobre os valores culturais dos seus Estados, assim como procederão à troca de respectivas informações.</w:t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>Artigo 4</w:t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>As Partes reconhecem a contribuição do patrimônio cultural no desenvolvimento sustentável das nações e irão colaborar no âmbito de respectivos programas.</w:t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>As Partes irão ampliar a cooperação nas áreas de proteção, salvaguarda, restauração, restituição e utilização de objetos do patrimônio cultural, assim como prestarão assistência e apoio mútuo na gestão do patrimônio cultural e na inscrição de sítios na Lista do Patrimônio Mundial.</w:t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>Ademais, as Partes irão ampliar a cooperação nos domínios de proteção ou salvaguarda (consoante as normas constantes das Leis e Regulamentos dos Estados Partes), bem como de promoção do patrimônio cultural imaterial.</w:t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>Artigo 5</w:t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>As Partes contribuirão para o desenvolvimento da cooperação na área audiovisual. As instituições e organizações nacionais dos Estados membros são encorajadas a:</w:t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>- Organizar a exibição de obras audiovisuais e participação de profissionais da área audiovisual nas atividades internacionais, em conformidade com as normas e regulamentações das Partes;</w:t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>- Participar em Projetos conjuntos que visam facilitar a produção conjunta e intercâmbio de obras audiovisuais.</w:t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lastRenderedPageBreak/>
        <w:br/>
      </w:r>
      <w:r w:rsidRPr="003F4FB0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>Artigo 6</w:t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 xml:space="preserve">As Partes </w:t>
      </w:r>
      <w:proofErr w:type="gramStart"/>
      <w:r w:rsidRPr="003F4FB0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>contribuirão</w:t>
      </w:r>
      <w:proofErr w:type="gramEnd"/>
      <w:r w:rsidRPr="003F4FB0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 xml:space="preserve"> para o pleno desenvolvimento e ampliação da cooperação na área das expressões culturais populares e tradicionais, incluindo a organização das exposições e festivais, jornadas culturais nacionais, festas populares tradicionais e apresentações de grupos de cultura tradicional no âmbito das atividades realizadas nos seus respectivos Estados.</w:t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>Artigo 7</w:t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>As Partes procederão a consultas e desenvolverão a cooperação nas áreas de interesse mútuo de conhecimentos tradicionais e expressões culturais, assim como os utilizarão em benefício de todos os países membros do BRICS.</w:t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>Artigo 8</w:t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>As Partes encorajarão o intercâmbio de grupos criativos juvenis e jovens atores para a sua participação em programas juvenis internacionais, encontros criativos, atividades a céu aberto e festivais juvenis de artes.</w:t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>Artigo 9</w:t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>Com vista a facilitar o entendimento mútuo e a cooperação intercultural, as Partes encorajarão o intercâmbio de cópias de documentos e materiais relacionados com a cultura, história e desenvolvimento social e político dos seus Estados.</w:t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>Artigo 10</w:t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>As Partes encorajarão a cooperação e o intercâmbio entre as bibliotecas e museus dos seus Estados, inclusive mediante a organização de exposições.</w:t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>Artigo 11</w:t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 xml:space="preserve">As Partes encorajarão o intercâmbio e a cooperação nas áreas de </w:t>
      </w:r>
      <w:proofErr w:type="spellStart"/>
      <w:r w:rsidRPr="003F4FB0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>poligrafia</w:t>
      </w:r>
      <w:proofErr w:type="spellEnd"/>
      <w:r w:rsidRPr="003F4FB0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 xml:space="preserve"> e atividade editorial, participação nas feiras internacionais do livro, tradução para as </w:t>
      </w:r>
      <w:r w:rsidRPr="003F4FB0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lastRenderedPageBreak/>
        <w:t>línguas das Partes e apoio da troca de visitas com participação do pessoal das editoras públicas e privadas.</w:t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>Artigo 12</w:t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 xml:space="preserve">As Partes promoverão a cooperação e troca de experiências entre as agências </w:t>
      </w:r>
      <w:proofErr w:type="gramStart"/>
      <w:r w:rsidRPr="003F4FB0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>dos</w:t>
      </w:r>
      <w:proofErr w:type="gramEnd"/>
      <w:r w:rsidRPr="003F4FB0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 xml:space="preserve"> setores cultural e educacional, trabalhando na área de indústria criativas consideradas como pilares do desenvolvimento sustentável, em especial no que se refere a pesquisas, monitoramento, sistemas informativos, apoio a negócios e empreendedorismo criativo, assim como à formação de profissionais e Elevação da sua qualificação.</w:t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>Artigo 13</w:t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>As condições concretas da organização das atividades (inclusive, as financeiras) são determinadas por via de consultas diretas entre as autoridades competentes das Partes.</w:t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>Artigo 14</w:t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>Quando necessário, as Partes podem desenvolver programas especiais de cooperação na área de artes, cultura e patrimônio cultural, bem como nas esferas relacionadas.</w:t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>Artigo 15</w:t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>O presente Acordo não afetará os direitos ou obrigações das Partes de participação nos programas de intercâmbio cultural bilaterais ou outros multilaterais.</w:t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>Artigo 16</w:t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>Qualquer emenda a este Acordo será feita de comum acordo entre as Partes, formalizadas sob a forma de protocolo separado, que entrará em vigor conforme o procedimento previsto no artigo 21.</w:t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lastRenderedPageBreak/>
        <w:br/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>Artigo 17</w:t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>Caso haja qualquer controvérsia entre as Partes relativa à interpretação e/ou aplicação do presente Acordo, as Partes irão procurar uma resolução amigável por via de negociações e consultas.</w:t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>Artigo 18</w:t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>A língua inglesa será o idioma de trabalho para a cooperação no marco da implementação deste Acordo.</w:t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>Artigo 19</w:t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>O presente Acordo não afetará os direitos ou obrigações de cada uma das Partes, decorrentes de outros Acordos internacionais de que os seus Estados são partes.</w:t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>Artigo 20</w:t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>Salvo se as Partes acordarem em contrário, a denúncia do presente Acordo não afetará a implementação dos programas ou atividades acordados antes da rescisão deste Acordo.</w:t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>Artigo 21</w:t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>O Governo da Federação Russa será o Depositário do presente Acordo.</w:t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>O Acordo será celebrado por um prazo indeterminado e entrará em vigor na data de recebimento pelo Depositário da última notificação por escrito sobre o cumprimento por cada Parte signatária dos procedimentos legais internos, indispensáveis para a entrada em vigor do presente Acordo.</w:t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3F4FB0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 xml:space="preserve">Qualquer Parte poderá se retirar deste Acordo, endereçando ao Depositário a notificação por escrito, o mais tardar três meses antes da data de retirada. O </w:t>
      </w:r>
      <w:r w:rsidRPr="003F4FB0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lastRenderedPageBreak/>
        <w:t xml:space="preserve">Depositário notificará todas as outras Partes sobre tal intenção, no prazo de 30 dias a contar do momento de recebimento da referida notificação. Tal retirada não afetará a </w:t>
      </w:r>
      <w:proofErr w:type="gramStart"/>
      <w:r w:rsidRPr="003F4FB0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>implementação</w:t>
      </w:r>
      <w:proofErr w:type="gramEnd"/>
      <w:r w:rsidRPr="003F4FB0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 xml:space="preserve"> dos programas ou atividades acordados antes que a retirada tenha entrado em vigor. </w:t>
      </w:r>
      <w:r w:rsidRPr="003F4F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O </w:t>
      </w:r>
      <w:proofErr w:type="spellStart"/>
      <w:r w:rsidRPr="003F4FB0">
        <w:rPr>
          <w:rFonts w:ascii="Times New Roman" w:hAnsi="Times New Roman" w:cs="Times New Roman"/>
          <w:sz w:val="28"/>
          <w:szCs w:val="28"/>
          <w:shd w:val="clear" w:color="auto" w:fill="FFFFFF"/>
        </w:rPr>
        <w:t>Acordo</w:t>
      </w:r>
      <w:proofErr w:type="spellEnd"/>
      <w:r w:rsidRPr="003F4FB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bookmarkStart w:id="0" w:name="_GoBack"/>
      <w:bookmarkEnd w:id="0"/>
      <w:proofErr w:type="spellStart"/>
      <w:r w:rsidRPr="003F4FB0">
        <w:rPr>
          <w:rFonts w:ascii="Times New Roman" w:hAnsi="Times New Roman" w:cs="Times New Roman"/>
          <w:sz w:val="28"/>
          <w:szCs w:val="28"/>
          <w:shd w:val="clear" w:color="auto" w:fill="FFFFFF"/>
        </w:rPr>
        <w:t>permanecerá</w:t>
      </w:r>
      <w:proofErr w:type="spellEnd"/>
      <w:r w:rsidRPr="003F4FB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F4FB0">
        <w:rPr>
          <w:rFonts w:ascii="Times New Roman" w:hAnsi="Times New Roman" w:cs="Times New Roman"/>
          <w:sz w:val="28"/>
          <w:szCs w:val="28"/>
          <w:shd w:val="clear" w:color="auto" w:fill="FFFFFF"/>
        </w:rPr>
        <w:t>em</w:t>
      </w:r>
      <w:proofErr w:type="spellEnd"/>
      <w:r w:rsidRPr="003F4FB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F4FB0">
        <w:rPr>
          <w:rFonts w:ascii="Times New Roman" w:hAnsi="Times New Roman" w:cs="Times New Roman"/>
          <w:sz w:val="28"/>
          <w:szCs w:val="28"/>
          <w:shd w:val="clear" w:color="auto" w:fill="FFFFFF"/>
        </w:rPr>
        <w:t>vigor</w:t>
      </w:r>
      <w:proofErr w:type="spellEnd"/>
      <w:r w:rsidRPr="003F4FB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F4FB0">
        <w:rPr>
          <w:rFonts w:ascii="Times New Roman" w:hAnsi="Times New Roman" w:cs="Times New Roman"/>
          <w:sz w:val="28"/>
          <w:szCs w:val="28"/>
          <w:shd w:val="clear" w:color="auto" w:fill="FFFFFF"/>
        </w:rPr>
        <w:t>para</w:t>
      </w:r>
      <w:proofErr w:type="spellEnd"/>
      <w:r w:rsidRPr="003F4FB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F4FB0">
        <w:rPr>
          <w:rFonts w:ascii="Times New Roman" w:hAnsi="Times New Roman" w:cs="Times New Roman"/>
          <w:sz w:val="28"/>
          <w:szCs w:val="28"/>
          <w:shd w:val="clear" w:color="auto" w:fill="FFFFFF"/>
        </w:rPr>
        <w:t>as</w:t>
      </w:r>
      <w:proofErr w:type="spellEnd"/>
      <w:r w:rsidRPr="003F4FB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F4FB0">
        <w:rPr>
          <w:rFonts w:ascii="Times New Roman" w:hAnsi="Times New Roman" w:cs="Times New Roman"/>
          <w:sz w:val="28"/>
          <w:szCs w:val="28"/>
          <w:shd w:val="clear" w:color="auto" w:fill="FFFFFF"/>
        </w:rPr>
        <w:t>demais</w:t>
      </w:r>
      <w:proofErr w:type="spellEnd"/>
      <w:r w:rsidRPr="003F4FB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F4FB0">
        <w:rPr>
          <w:rFonts w:ascii="Times New Roman" w:hAnsi="Times New Roman" w:cs="Times New Roman"/>
          <w:sz w:val="28"/>
          <w:szCs w:val="28"/>
          <w:shd w:val="clear" w:color="auto" w:fill="FFFFFF"/>
        </w:rPr>
        <w:t>Partes</w:t>
      </w:r>
      <w:proofErr w:type="spellEnd"/>
      <w:r w:rsidRPr="003F4FB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825C0E" w:rsidRPr="003F4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FB0"/>
    <w:rsid w:val="003F4FB0"/>
    <w:rsid w:val="0082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2018-07-10T14:36:00Z</dcterms:created>
  <dcterms:modified xsi:type="dcterms:W3CDTF">2018-07-10T14:46:00Z</dcterms:modified>
</cp:coreProperties>
</file>